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color w:val="783f0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14790"/>
        <w:tblGridChange w:id="0">
          <w:tblGrid>
            <w:gridCol w:w="1050"/>
            <w:gridCol w:w="14790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Libre Franklin" w:cs="Libre Franklin" w:eastAsia="Libre Franklin" w:hAnsi="Libre Franklin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503545" cy="47190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545" cy="47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8639175</wp:posOffset>
                  </wp:positionH>
                  <wp:positionV relativeFrom="paragraph">
                    <wp:posOffset>66676</wp:posOffset>
                  </wp:positionV>
                  <wp:extent cx="1042988" cy="834390"/>
                  <wp:effectExtent b="0" l="0" r="0" t="0"/>
                  <wp:wrapSquare wrapText="bothSides" distB="114300" distT="114300" distL="114300" distR="11430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834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Libre Franklin" w:cs="Libre Franklin" w:eastAsia="Libre Franklin" w:hAnsi="Libre Franklin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Libre Franklin" w:cs="Libre Franklin" w:eastAsia="Libre Franklin" w:hAnsi="Libre Franklin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73b6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ffffff"/>
                <w:sz w:val="36"/>
                <w:szCs w:val="36"/>
                <w:rtl w:val="0"/>
              </w:rPr>
              <w:t xml:space="preserve">INTRODUCTORY SET - LOOK INSIDE COMMUNICATION BITE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We recommend that after each assembly you send out the corresponding communication bite for parents/carers.</w:t>
            </w:r>
          </w:p>
          <w:p w:rsidR="00000000" w:rsidDel="00000000" w:rsidP="00000000" w:rsidRDefault="00000000" w:rsidRPr="00000000" w14:paraId="00000009">
            <w:pPr>
              <w:rPr>
                <w:rFonts w:ascii="Libre Franklin" w:cs="Libre Franklin" w:eastAsia="Libre Franklin" w:hAnsi="Libre Franklin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You can cut and paste the text into your own school newsletter to introduce the INSIDE OUT charity and the 5 Keys to Happiness.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5 KEYS TO HAPPINESS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This year we are working with an education charity called INSIDE OUT whose mission is to improve the wellbeing of primary school children. 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40"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There is a strong public health message on 5 fruits and vegetables a day but what are the 5 things you can do every day to feel happier and look after your mental health?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This is where INSIDE OUT helps.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The charity has taken the ‘5 Ways to Wellbeing’, an evidence-based approach to improving wellbeing recommended by the UK government, and created a child-friendly version called the ‘5 Keys to Happiness’. 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40" w:before="240" w:line="240" w:lineRule="auto"/>
              <w:rPr>
                <w:rFonts w:ascii="Libre Franklin" w:cs="Libre Franklin" w:eastAsia="Libre Franklin" w:hAnsi="Libre Franklin"/>
                <w:color w:val="0b0c0c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b0c0c"/>
                <w:rtl w:val="0"/>
              </w:rPr>
              <w:t xml:space="preserve">Through the 5 Keys, children gain a ‘toolkit’ of fun and practical life skills that they can use in their daily lives to help them reduce stress, increase confidence and build resilience. INSIDE OUT’s motto is: happy children learn better!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0b0c0c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b0c0c"/>
                <w:rtl w:val="0"/>
              </w:rPr>
              <w:t xml:space="preserve">We understand that you want to help your children to be happy and healthy both inside and out. So over the next term, we will be introducing the 5 Keys in our newsletters and sharing fun and simple activities you can try at home with your children to support our work in school.</w:t>
            </w:r>
          </w:p>
          <w:tbl>
            <w:tblPr>
              <w:tblStyle w:val="Table2"/>
              <w:tblW w:w="12360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1395"/>
              <w:gridCol w:w="10965"/>
              <w:tblGridChange w:id="0">
                <w:tblGrid>
                  <w:gridCol w:w="1395"/>
                  <w:gridCol w:w="10965"/>
                </w:tblGrid>
              </w:tblGridChange>
            </w:tblGrid>
            <w:tr>
              <w:trPr>
                <w:cantSplit w:val="0"/>
                <w:trHeight w:val="120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spacing w:line="240" w:lineRule="auto"/>
                    <w:rPr>
                      <w:rFonts w:ascii="Libre Franklin" w:cs="Libre Franklin" w:eastAsia="Libre Franklin" w:hAnsi="Libre Franklin"/>
                      <w:b w:val="1"/>
                      <w:color w:val="0b0c0c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</w:rPr>
                    <w:drawing>
                      <wp:inline distB="114300" distT="114300" distL="114300" distR="114300">
                        <wp:extent cx="771525" cy="514350"/>
                        <wp:effectExtent b="0" l="0" r="0" t="0"/>
                        <wp:docPr id="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8"/>
                                <a:srcRect b="38553" l="22093" r="67299" t="446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143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>
                      <w:rFonts w:ascii="Libre Franklin" w:cs="Libre Franklin" w:eastAsia="Libre Franklin" w:hAnsi="Libre Franklin"/>
                      <w:color w:val="0b0c0c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rPr>
                      <w:rFonts w:ascii="Libre Franklin" w:cs="Libre Franklin" w:eastAsia="Libre Franklin" w:hAnsi="Libre Franklin"/>
                      <w:b w:val="1"/>
                      <w:color w:val="0b0c0c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color w:val="0b0c0c"/>
                      <w:rtl w:val="0"/>
                    </w:rPr>
                    <w:t xml:space="preserve">This week’s Key is </w:t>
                  </w: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color w:val="0b0c0c"/>
                      <w:rtl w:val="0"/>
                    </w:rPr>
                    <w:t xml:space="preserve">LOOK INSIDE</w:t>
                  </w:r>
                  <w:r w:rsidDel="00000000" w:rsidR="00000000" w:rsidRPr="00000000">
                    <w:rPr>
                      <w:rFonts w:ascii="Libre Franklin" w:cs="Libre Franklin" w:eastAsia="Libre Franklin" w:hAnsi="Libre Franklin"/>
                      <w:color w:val="0b0c0c"/>
                      <w:rtl w:val="0"/>
                    </w:rPr>
                    <w:t xml:space="preserve"> which inspires self reflection, focusing, being quiet and self-calming.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The 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LOOK INSIDE Key helps children develop: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A 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common language to discuss emotions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An awareness that there is a range of emotions and it’s ok to feel them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A variety of strategies to help focus the mind, regulate emotions and reduce anxiety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Libre Franklin" w:cs="Libre Franklin" w:eastAsia="Libre Franklin" w:hAnsi="Libre Franklin"/>
                <w:color w:val="0b0c0c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b0c0c"/>
                <w:rtl w:val="0"/>
              </w:rPr>
              <w:t xml:space="preserve">Sometimes it can be hard for children to describe their feelings so INSIDE OUT 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uses the language of weather to help describe them. For example: sad = rainy; happy = sunny. It is important for children to realise that all weather is welcome, just as plants need all types of weather to grow, we need all feelings to be healthy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b0c0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Libre Franklin" w:cs="Libre Franklin" w:eastAsia="Libre Franklin" w:hAnsi="Libre Franklin"/>
                <w:color w:val="0b0c0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b0c0c"/>
                <w:rtl w:val="0"/>
              </w:rPr>
              <w:t xml:space="preserve">This week at school we had a go at an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0b0c0c"/>
                <w:rtl w:val="0"/>
              </w:rPr>
              <w:t xml:space="preserve">FBW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b0c0c"/>
                <w:rtl w:val="0"/>
              </w:rPr>
              <w:t xml:space="preserve"> which stands for Feet, Breathe, Weather. The FBW is a simple breathing technique to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help children calm their mind and body and improve their weather inside. It can be used ANYWHERE and ANYTIME.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0b0c0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0b0c0c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b0c0c"/>
                <w:rtl w:val="0"/>
              </w:rPr>
              <w:t xml:space="preserve">If you want to have a go at an FBW at home, please follow these simple steps: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0b0c0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222222"/>
                <w:highlight w:val="white"/>
                <w:rtl w:val="0"/>
              </w:rPr>
              <w:t xml:space="preserve">F …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Feel your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222222"/>
                <w:highlight w:val="white"/>
                <w:rtl w:val="0"/>
              </w:rPr>
              <w:t xml:space="preserve">Feet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on the floor.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90" w:firstLine="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222222"/>
                <w:highlight w:val="white"/>
                <w:rtl w:val="0"/>
              </w:rPr>
              <w:t xml:space="preserve">B …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Feel your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222222"/>
                <w:highlight w:val="white"/>
                <w:rtl w:val="0"/>
              </w:rPr>
              <w:t xml:space="preserve">Breathing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 - place one hand on your belly and one hand on your chest. Close your eyes. Take a few deep breaths. It’s a bit like your belly is a balloon getting bigger and then getting smaller.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Breathe in and feel your belly rise and breathe out and feel your belly fall.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Breathe in 1...2...3… and breathe out 1...2...3... 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Breathe in and feel your belly rise and breathe out and feel your belly fall.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Breathe in 1...2...3… and breathe out 1...2...3... 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720" w:firstLine="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222222"/>
                <w:highlight w:val="white"/>
                <w:rtl w:val="0"/>
              </w:rPr>
              <w:t xml:space="preserve">W …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Feel your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222222"/>
                <w:highlight w:val="white"/>
                <w:rtl w:val="0"/>
              </w:rPr>
              <w:t xml:space="preserve">Weather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inside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- you and your child could each share what your weather inside is now. Hopefully, it is calm and the weather inside is sunnier. Remember to emphasise that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u w:val="single"/>
                <w:rtl w:val="0"/>
              </w:rPr>
              <w:t xml:space="preserve">all weather is welcome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222222"/>
                <w:highlight w:val="white"/>
                <w:rtl w:val="0"/>
              </w:rPr>
              <w:t xml:space="preserve">If you are concerned that your child is feeling stormy or unsettled  a lot of the time, please come and talk to your child’s class teacher.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after="160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1906" w:w="16838" w:orient="landscape"/>
      <w:pgMar w:bottom="144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right"/>
      <w:rPr/>
    </w:pPr>
    <w:r w:rsidDel="00000000" w:rsidR="00000000" w:rsidRPr="00000000">
      <w:rPr>
        <w:rFonts w:ascii="Helvetica Neue" w:cs="Helvetica Neue" w:eastAsia="Helvetica Neue" w:hAnsi="Helvetica Neue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>
        <w:rFonts w:ascii="Helvetica Neue" w:cs="Helvetica Neue" w:eastAsia="Helvetica Neue" w:hAnsi="Helvetica Neue"/>
        <w:b w:val="1"/>
        <w:color w:val="73b632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rPr>
        <w:rFonts w:ascii="Helvetica Neue" w:cs="Helvetica Neue" w:eastAsia="Helvetica Neue" w:hAnsi="Helvetica Neue"/>
        <w:color w:val="73b6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